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46" w:rsidRPr="002C2A70" w:rsidRDefault="00306146">
      <w:pPr>
        <w:rPr>
          <w:lang w:val="ro-RO"/>
        </w:rPr>
      </w:pPr>
      <w:bookmarkStart w:id="0" w:name="_GoBack"/>
      <w:bookmarkEnd w:id="0"/>
    </w:p>
    <w:p w:rsidR="00306146" w:rsidRPr="002C2A70" w:rsidRDefault="00EE0483" w:rsidP="00306146">
      <w:pPr>
        <w:rPr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286500" cy="342900"/>
                <wp:effectExtent l="5080" t="1905" r="444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46" w:rsidRPr="002C2A70" w:rsidRDefault="008507B3" w:rsidP="002C2A7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Anunţ</w:t>
                            </w:r>
                            <w:r w:rsidR="00306146"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de pres</w:t>
                            </w:r>
                            <w:r w:rsidR="00306146"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75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ogPlQ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" fillcolor="#039" stroked="f" strokecolor="#039">
                <v:fill opacity="49087f"/>
                <v:textbox>
                  <w:txbxContent>
                    <w:p w:rsidR="00306146" w:rsidRPr="002C2A70" w:rsidRDefault="008507B3" w:rsidP="002C2A7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Anunţ</w:t>
                      </w:r>
                      <w:r w:rsidR="00306146"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de pres</w:t>
                      </w:r>
                      <w:r w:rsidR="00306146"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06146" w:rsidP="00525C60">
      <w:pPr>
        <w:jc w:val="right"/>
        <w:rPr>
          <w:lang w:val="ro-RO"/>
        </w:rPr>
      </w:pPr>
    </w:p>
    <w:p w:rsidR="00BA4BD8" w:rsidRDefault="00EE0483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140335</wp:posOffset>
                </wp:positionV>
                <wp:extent cx="1429385" cy="520700"/>
                <wp:effectExtent l="11430" t="7620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A70" w:rsidRPr="00525C60" w:rsidRDefault="002C2A70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 xml:space="preserve">Data: </w:t>
                            </w:r>
                            <w:r w:rsidR="008507B3">
                              <w:rPr>
                                <w:rFonts w:ascii="Trebuchet MS" w:hAnsi="Trebuchet MS"/>
                                <w:lang w:val="ro-RO"/>
                              </w:rPr>
                              <w:t>11/09/2017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0.25pt;margin-top:11.05pt;width:112.5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">
                <v:textbox>
                  <w:txbxContent>
                    <w:p w:rsidR="002C2A70" w:rsidRPr="00525C60" w:rsidRDefault="002C2A70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 w:rsidRPr="00525C60">
                        <w:rPr>
                          <w:rFonts w:ascii="Trebuchet MS" w:hAnsi="Trebuchet MS"/>
                          <w:lang w:val="ro-RO"/>
                        </w:rPr>
                        <w:t xml:space="preserve">Data: </w:t>
                      </w:r>
                      <w:r w:rsidR="008507B3">
                        <w:rPr>
                          <w:rFonts w:ascii="Trebuchet MS" w:hAnsi="Trebuchet MS"/>
                          <w:lang w:val="ro-RO"/>
                        </w:rPr>
                        <w:t>11/09/2017</w:t>
                      </w: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8507B3" w:rsidRPr="00F030E5" w:rsidRDefault="008507B3" w:rsidP="008507B3">
      <w:pPr>
        <w:jc w:val="center"/>
        <w:rPr>
          <w:rFonts w:ascii="Trebuchet MS" w:hAnsi="Trebuchet MS"/>
          <w:b/>
          <w:i/>
          <w:color w:val="1F3864"/>
          <w:lang w:val="ro-RO"/>
        </w:rPr>
      </w:pPr>
      <w:r w:rsidRPr="00F030E5">
        <w:rPr>
          <w:rFonts w:ascii="Trebuchet MS" w:hAnsi="Trebuchet MS"/>
          <w:b/>
          <w:i/>
          <w:color w:val="1F3864"/>
          <w:lang w:val="ro-RO"/>
        </w:rPr>
        <w:t>Eveniment</w:t>
      </w:r>
      <w:r>
        <w:rPr>
          <w:rFonts w:ascii="Trebuchet MS" w:hAnsi="Trebuchet MS"/>
          <w:b/>
          <w:i/>
          <w:color w:val="1F3864"/>
          <w:lang w:val="ro-RO"/>
        </w:rPr>
        <w:t>ul</w:t>
      </w:r>
      <w:r w:rsidRPr="00F030E5">
        <w:rPr>
          <w:rFonts w:ascii="Trebuchet MS" w:hAnsi="Trebuchet MS"/>
          <w:b/>
          <w:i/>
          <w:color w:val="1F3864"/>
          <w:lang w:val="ro-RO"/>
        </w:rPr>
        <w:t xml:space="preserve"> privind etica și conflictul de interese pentru  beneficiarii și potențialii beneficiari POCA</w:t>
      </w:r>
    </w:p>
    <w:p w:rsidR="008507B3" w:rsidRPr="00F030E5" w:rsidRDefault="008507B3" w:rsidP="008507B3">
      <w:pPr>
        <w:spacing w:after="0" w:line="240" w:lineRule="auto"/>
        <w:jc w:val="center"/>
        <w:rPr>
          <w:rFonts w:ascii="Trebuchet MS" w:hAnsi="Trebuchet MS"/>
          <w:b/>
          <w:i/>
          <w:color w:val="1F3864"/>
          <w:lang w:val="ro-RO"/>
        </w:rPr>
      </w:pPr>
    </w:p>
    <w:p w:rsidR="008507B3" w:rsidRPr="00F030E5" w:rsidRDefault="008507B3" w:rsidP="008507B3">
      <w:pPr>
        <w:spacing w:after="0" w:line="240" w:lineRule="auto"/>
        <w:jc w:val="center"/>
        <w:rPr>
          <w:rFonts w:ascii="Trebuchet MS" w:hAnsi="Trebuchet MS"/>
          <w:b/>
          <w:i/>
          <w:color w:val="1F3864"/>
          <w:lang w:val="ro-RO"/>
        </w:rPr>
      </w:pPr>
    </w:p>
    <w:p w:rsidR="008507B3" w:rsidRPr="00F030E5" w:rsidRDefault="008507B3" w:rsidP="008507B3">
      <w:pPr>
        <w:spacing w:after="0" w:line="240" w:lineRule="auto"/>
        <w:jc w:val="center"/>
        <w:rPr>
          <w:rFonts w:ascii="Trebuchet MS" w:hAnsi="Trebuchet MS"/>
          <w:b/>
          <w:i/>
          <w:color w:val="1F3864"/>
          <w:lang w:val="ro-RO"/>
        </w:rPr>
      </w:pPr>
    </w:p>
    <w:p w:rsidR="008507B3" w:rsidRPr="00F030E5" w:rsidRDefault="008507B3" w:rsidP="008507B3">
      <w:pPr>
        <w:jc w:val="both"/>
        <w:rPr>
          <w:rFonts w:ascii="Trebuchet MS" w:hAnsi="Trebuchet MS"/>
          <w:color w:val="1F3864"/>
          <w:lang w:val="ro-RO"/>
        </w:rPr>
      </w:pPr>
      <w:r w:rsidRPr="00F030E5">
        <w:rPr>
          <w:rFonts w:ascii="Trebuchet MS" w:hAnsi="Trebuchet MS"/>
          <w:color w:val="1F3864"/>
          <w:lang w:val="ro-RO"/>
        </w:rPr>
        <w:t xml:space="preserve">Ministerul Dezvoltării Regionale, Administrației Publice și Fondurilor Europene, prin Autoritatea de Management pentru Programul Operațional Capacitate Administrativă (AM POCA), </w:t>
      </w:r>
      <w:r>
        <w:rPr>
          <w:rFonts w:ascii="Trebuchet MS" w:hAnsi="Trebuchet MS"/>
          <w:color w:val="1F3864"/>
          <w:lang w:val="ro-RO"/>
        </w:rPr>
        <w:t xml:space="preserve">organizează </w:t>
      </w:r>
      <w:r w:rsidRPr="00F030E5">
        <w:rPr>
          <w:rFonts w:ascii="Trebuchet MS" w:hAnsi="Trebuchet MS"/>
          <w:color w:val="1F3864"/>
          <w:lang w:val="ro-RO"/>
        </w:rPr>
        <w:t xml:space="preserve">vineri, </w:t>
      </w:r>
      <w:r w:rsidRPr="000A7CBA">
        <w:rPr>
          <w:rFonts w:ascii="Trebuchet MS" w:hAnsi="Trebuchet MS"/>
          <w:b/>
          <w:color w:val="1F3864"/>
          <w:lang w:val="ro-RO"/>
        </w:rPr>
        <w:t>29 septembrie 2017</w:t>
      </w:r>
      <w:r w:rsidRPr="00F030E5">
        <w:rPr>
          <w:rFonts w:ascii="Trebuchet MS" w:hAnsi="Trebuchet MS"/>
          <w:color w:val="1F3864"/>
          <w:lang w:val="ro-RO"/>
        </w:rPr>
        <w:t xml:space="preserve">, începând cu ora 09:30, </w:t>
      </w:r>
      <w:r>
        <w:rPr>
          <w:rFonts w:ascii="Trebuchet MS" w:hAnsi="Trebuchet MS"/>
          <w:color w:val="1F3864"/>
          <w:lang w:val="ro-RO"/>
        </w:rPr>
        <w:t>la</w:t>
      </w:r>
      <w:r w:rsidRPr="00F030E5">
        <w:rPr>
          <w:rFonts w:ascii="Trebuchet MS" w:hAnsi="Trebuchet MS"/>
          <w:color w:val="1F3864"/>
          <w:lang w:val="ro-RO"/>
        </w:rPr>
        <w:t xml:space="preserve"> </w:t>
      </w:r>
      <w:r w:rsidRPr="000A7CBA">
        <w:rPr>
          <w:rFonts w:ascii="Trebuchet MS" w:hAnsi="Trebuchet MS"/>
          <w:b/>
          <w:color w:val="1F3864"/>
          <w:lang w:val="ro-RO"/>
        </w:rPr>
        <w:t>Hotel Ramada Majestic București, sala Ion Luca Caragiale</w:t>
      </w:r>
      <w:r w:rsidRPr="00F030E5">
        <w:rPr>
          <w:rFonts w:ascii="Trebuchet MS" w:hAnsi="Trebuchet MS"/>
          <w:color w:val="1F3864"/>
          <w:lang w:val="ro-RO"/>
        </w:rPr>
        <w:t xml:space="preserve">, </w:t>
      </w:r>
      <w:r w:rsidRPr="00F36F38">
        <w:rPr>
          <w:rFonts w:ascii="Trebuchet MS" w:hAnsi="Trebuchet MS"/>
          <w:i/>
          <w:color w:val="1F3864"/>
          <w:lang w:val="ro-RO"/>
        </w:rPr>
        <w:t>Evenimentul privind etica și conflictul de interese pentru beneficiarii și potențialii beneficiari POCA</w:t>
      </w:r>
      <w:r w:rsidRPr="00F030E5">
        <w:rPr>
          <w:rFonts w:ascii="Trebuchet MS" w:hAnsi="Trebuchet MS"/>
          <w:color w:val="1F3864"/>
          <w:lang w:val="ro-RO"/>
        </w:rPr>
        <w:t xml:space="preserve">, cu participarea reprezentanților </w:t>
      </w:r>
      <w:r>
        <w:rPr>
          <w:rFonts w:ascii="Trebuchet MS" w:hAnsi="Trebuchet MS"/>
          <w:color w:val="1F3864"/>
          <w:lang w:val="ro-RO"/>
        </w:rPr>
        <w:t>A</w:t>
      </w:r>
      <w:r w:rsidRPr="00F030E5">
        <w:rPr>
          <w:rFonts w:ascii="Trebuchet MS" w:hAnsi="Trebuchet MS"/>
          <w:color w:val="1F3864"/>
          <w:lang w:val="ro-RO"/>
        </w:rPr>
        <w:t xml:space="preserve">utorității de management, ai instituțiilor administrației publice centrale, ai Departamentului pentru Lupta Antifraudă, </w:t>
      </w:r>
      <w:r>
        <w:rPr>
          <w:rFonts w:ascii="Trebuchet MS" w:hAnsi="Trebuchet MS"/>
          <w:color w:val="1F3864"/>
          <w:lang w:val="ro-RO"/>
        </w:rPr>
        <w:t xml:space="preserve">ai </w:t>
      </w:r>
      <w:r w:rsidRPr="00F030E5">
        <w:rPr>
          <w:rFonts w:ascii="Trebuchet MS" w:hAnsi="Trebuchet MS"/>
          <w:color w:val="1F3864"/>
          <w:lang w:val="ro-RO"/>
        </w:rPr>
        <w:t xml:space="preserve">Ministerului Justiției, </w:t>
      </w:r>
      <w:r>
        <w:rPr>
          <w:rFonts w:ascii="Trebuchet MS" w:hAnsi="Trebuchet MS"/>
          <w:color w:val="1F3864"/>
          <w:lang w:val="ro-RO"/>
        </w:rPr>
        <w:t xml:space="preserve">ai </w:t>
      </w:r>
      <w:r w:rsidRPr="00F030E5">
        <w:rPr>
          <w:rFonts w:ascii="Trebuchet MS" w:hAnsi="Trebuchet MS"/>
          <w:color w:val="1F3864"/>
          <w:lang w:val="ro-RO"/>
        </w:rPr>
        <w:t>Ag</w:t>
      </w:r>
      <w:r>
        <w:rPr>
          <w:rFonts w:ascii="Trebuchet MS" w:hAnsi="Trebuchet MS"/>
          <w:color w:val="1F3864"/>
          <w:lang w:val="ro-RO"/>
        </w:rPr>
        <w:t>enției Naționale de Integritate şi</w:t>
      </w:r>
      <w:r w:rsidRPr="00F030E5">
        <w:rPr>
          <w:rFonts w:ascii="Trebuchet MS" w:hAnsi="Trebuchet MS"/>
          <w:color w:val="1F3864"/>
          <w:lang w:val="ro-RO"/>
        </w:rPr>
        <w:t xml:space="preserve"> </w:t>
      </w:r>
      <w:r>
        <w:rPr>
          <w:rFonts w:ascii="Trebuchet MS" w:hAnsi="Trebuchet MS"/>
          <w:color w:val="1F3864"/>
          <w:lang w:val="ro-RO"/>
        </w:rPr>
        <w:t>ai Ministerului Public</w:t>
      </w:r>
      <w:r w:rsidRPr="00F030E5">
        <w:rPr>
          <w:rFonts w:ascii="Trebuchet MS" w:hAnsi="Trebuchet MS"/>
          <w:color w:val="1F3864"/>
          <w:lang w:val="ro-RO"/>
        </w:rPr>
        <w:t>.</w:t>
      </w:r>
    </w:p>
    <w:p w:rsidR="008507B3" w:rsidRPr="00F030E5" w:rsidRDefault="008507B3" w:rsidP="008507B3">
      <w:pPr>
        <w:jc w:val="both"/>
        <w:rPr>
          <w:rFonts w:ascii="Trebuchet MS" w:hAnsi="Trebuchet MS"/>
          <w:color w:val="1F3864"/>
          <w:lang w:val="ro-RO"/>
        </w:rPr>
      </w:pPr>
      <w:r w:rsidRPr="00F030E5">
        <w:rPr>
          <w:rFonts w:ascii="Trebuchet MS" w:hAnsi="Trebuchet MS"/>
          <w:color w:val="1F3864"/>
          <w:lang w:val="ro-RO"/>
        </w:rPr>
        <w:t xml:space="preserve">Evenimentul se va concentra pe abordarea unor teme </w:t>
      </w:r>
      <w:r>
        <w:rPr>
          <w:rFonts w:ascii="Trebuchet MS" w:hAnsi="Trebuchet MS"/>
          <w:color w:val="1F3864"/>
          <w:lang w:val="ro-RO"/>
        </w:rPr>
        <w:t>legate de etică</w:t>
      </w:r>
      <w:r w:rsidRPr="00F030E5">
        <w:rPr>
          <w:rFonts w:ascii="Trebuchet MS" w:hAnsi="Trebuchet MS"/>
          <w:color w:val="1F3864"/>
          <w:lang w:val="ro-RO"/>
        </w:rPr>
        <w:t xml:space="preserve">, </w:t>
      </w:r>
      <w:r>
        <w:rPr>
          <w:rFonts w:ascii="Trebuchet MS" w:hAnsi="Trebuchet MS"/>
          <w:color w:val="1F3864"/>
          <w:lang w:val="ro-RO"/>
        </w:rPr>
        <w:t>conflictul de interese și fraudă</w:t>
      </w:r>
      <w:r w:rsidRPr="00F030E5">
        <w:rPr>
          <w:rFonts w:ascii="Trebuchet MS" w:hAnsi="Trebuchet MS"/>
          <w:color w:val="1F3864"/>
          <w:lang w:val="ro-RO"/>
        </w:rPr>
        <w:t xml:space="preserve"> (inclusiv în domeniul achizițiilor publice), </w:t>
      </w:r>
      <w:r>
        <w:rPr>
          <w:rFonts w:ascii="Trebuchet MS" w:hAnsi="Trebuchet MS"/>
          <w:color w:val="1F3864"/>
          <w:lang w:val="ro-RO"/>
        </w:rPr>
        <w:t xml:space="preserve">va </w:t>
      </w:r>
      <w:r w:rsidR="000B467E">
        <w:rPr>
          <w:rFonts w:ascii="Trebuchet MS" w:hAnsi="Trebuchet MS"/>
          <w:color w:val="1F3864"/>
          <w:lang w:val="ro-RO"/>
        </w:rPr>
        <w:t xml:space="preserve">cuprinde </w:t>
      </w:r>
      <w:r>
        <w:rPr>
          <w:rFonts w:ascii="Trebuchet MS" w:hAnsi="Trebuchet MS"/>
          <w:color w:val="1F3864"/>
          <w:lang w:val="ro-RO"/>
        </w:rPr>
        <w:t>prezenta</w:t>
      </w:r>
      <w:r w:rsidR="000B467E">
        <w:rPr>
          <w:rFonts w:ascii="Trebuchet MS" w:hAnsi="Trebuchet MS"/>
          <w:color w:val="1F3864"/>
          <w:lang w:val="ro-RO"/>
        </w:rPr>
        <w:t>rea unor</w:t>
      </w:r>
      <w:r>
        <w:rPr>
          <w:rFonts w:ascii="Trebuchet MS" w:hAnsi="Trebuchet MS"/>
          <w:color w:val="1F3864"/>
          <w:lang w:val="ro-RO"/>
        </w:rPr>
        <w:t xml:space="preserve"> m</w:t>
      </w:r>
      <w:r w:rsidRPr="00863921">
        <w:rPr>
          <w:rFonts w:ascii="Trebuchet MS" w:hAnsi="Trebuchet MS"/>
          <w:color w:val="1F3864"/>
          <w:lang w:val="ro-RO"/>
        </w:rPr>
        <w:t>etode de identificare și gestionare a conflictului de interese si a incompatibilităților,</w:t>
      </w:r>
      <w:r w:rsidRPr="00F030E5">
        <w:rPr>
          <w:rFonts w:ascii="Trebuchet MS" w:hAnsi="Trebuchet MS"/>
          <w:color w:val="1F3864"/>
          <w:lang w:val="ro-RO"/>
        </w:rPr>
        <w:t xml:space="preserve"> implicațiile nerespectării ghidurilor în domeniu, elaborate la nivelul Comisiei Europene, a Directivei (UE) 2017/1371 a Parlamentului </w:t>
      </w:r>
      <w:r>
        <w:rPr>
          <w:rFonts w:ascii="Trebuchet MS" w:hAnsi="Trebuchet MS"/>
          <w:color w:val="1F3864"/>
          <w:lang w:val="ro-RO"/>
        </w:rPr>
        <w:t>E</w:t>
      </w:r>
      <w:r w:rsidRPr="00F030E5">
        <w:rPr>
          <w:rFonts w:ascii="Trebuchet MS" w:hAnsi="Trebuchet MS"/>
          <w:color w:val="1F3864"/>
          <w:lang w:val="ro-RO"/>
        </w:rPr>
        <w:t>uropean și a Consiliului</w:t>
      </w:r>
      <w:r>
        <w:rPr>
          <w:rFonts w:ascii="Trebuchet MS" w:hAnsi="Trebuchet MS"/>
          <w:color w:val="1F3864"/>
          <w:lang w:val="ro-RO"/>
        </w:rPr>
        <w:t xml:space="preserve"> Europei</w:t>
      </w:r>
      <w:r w:rsidRPr="00F030E5">
        <w:rPr>
          <w:rFonts w:ascii="Trebuchet MS" w:hAnsi="Trebuchet MS"/>
          <w:color w:val="1F3864"/>
          <w:lang w:val="ro-RO"/>
        </w:rPr>
        <w:t xml:space="preserve"> din 5 iulie 2017</w:t>
      </w:r>
      <w:r>
        <w:rPr>
          <w:rFonts w:ascii="Trebuchet MS" w:hAnsi="Trebuchet MS"/>
          <w:color w:val="1F3864"/>
          <w:lang w:val="ro-RO"/>
        </w:rPr>
        <w:t>.</w:t>
      </w:r>
    </w:p>
    <w:p w:rsidR="008507B3" w:rsidRDefault="003922AF" w:rsidP="008507B3">
      <w:pPr>
        <w:jc w:val="both"/>
        <w:rPr>
          <w:rFonts w:ascii="Trebuchet MS" w:hAnsi="Trebuchet MS"/>
          <w:color w:val="1F3864"/>
          <w:lang w:val="ro-RO"/>
        </w:rPr>
      </w:pPr>
      <w:r>
        <w:rPr>
          <w:rFonts w:ascii="Trebuchet MS" w:hAnsi="Trebuchet MS"/>
          <w:color w:val="1F3864"/>
          <w:lang w:val="ro-RO"/>
        </w:rPr>
        <w:t>Această activitate</w:t>
      </w:r>
      <w:r w:rsidR="008507B3" w:rsidRPr="00F030E5">
        <w:rPr>
          <w:rFonts w:ascii="Trebuchet MS" w:hAnsi="Trebuchet MS"/>
          <w:color w:val="1F3864"/>
          <w:lang w:val="ro-RO"/>
        </w:rPr>
        <w:t xml:space="preserve"> </w:t>
      </w:r>
      <w:r>
        <w:rPr>
          <w:rFonts w:ascii="Trebuchet MS" w:hAnsi="Trebuchet MS"/>
          <w:color w:val="1F3864"/>
          <w:lang w:val="ro-RO"/>
        </w:rPr>
        <w:t>este derulată</w:t>
      </w:r>
      <w:r w:rsidR="008507B3" w:rsidRPr="00F030E5">
        <w:rPr>
          <w:rFonts w:ascii="Trebuchet MS" w:hAnsi="Trebuchet MS"/>
          <w:color w:val="1F3864"/>
          <w:lang w:val="ro-RO"/>
        </w:rPr>
        <w:t xml:space="preserve"> în cadrul proiectului </w:t>
      </w:r>
      <w:r w:rsidR="008507B3" w:rsidRPr="002C17F4">
        <w:rPr>
          <w:rFonts w:ascii="Trebuchet MS" w:hAnsi="Trebuchet MS"/>
          <w:i/>
          <w:color w:val="1F3864"/>
          <w:lang w:val="ro-RO"/>
        </w:rPr>
        <w:t>„Sprijin pentru activitățile de publicitate, informare și comunicare ale AM POCA, cod SIPOCA 38</w:t>
      </w:r>
      <w:r w:rsidR="008507B3" w:rsidRPr="00F030E5">
        <w:rPr>
          <w:rFonts w:ascii="Trebuchet MS" w:hAnsi="Trebuchet MS"/>
          <w:color w:val="1F3864"/>
          <w:lang w:val="ro-RO"/>
        </w:rPr>
        <w:t>”, finanțat din axa 3 - Asistență tehnică</w:t>
      </w:r>
      <w:r w:rsidR="008507B3">
        <w:rPr>
          <w:rFonts w:ascii="Trebuchet MS" w:hAnsi="Trebuchet MS"/>
          <w:color w:val="1F3864"/>
          <w:lang w:val="ro-RO"/>
        </w:rPr>
        <w:t xml:space="preserve"> POCA</w:t>
      </w:r>
      <w:r w:rsidR="008507B3" w:rsidRPr="00F030E5">
        <w:rPr>
          <w:rFonts w:ascii="Trebuchet MS" w:hAnsi="Trebuchet MS"/>
          <w:color w:val="1F3864"/>
          <w:lang w:val="ro-RO"/>
        </w:rPr>
        <w:t xml:space="preserve">. Una dintre activitățile majore ale acestui proiect vizează organizarea unor evenimente ce au ca scop transmiterea optimă a informațiilor relevante privind POCA 2014-2020, astfel încât să se asigure o utilizare </w:t>
      </w:r>
      <w:r w:rsidR="008507B3">
        <w:rPr>
          <w:rFonts w:ascii="Trebuchet MS" w:hAnsi="Trebuchet MS"/>
          <w:color w:val="1F3864"/>
          <w:lang w:val="ro-RO"/>
        </w:rPr>
        <w:t xml:space="preserve">și promovare </w:t>
      </w:r>
      <w:r w:rsidR="008507B3" w:rsidRPr="00F030E5">
        <w:rPr>
          <w:rFonts w:ascii="Trebuchet MS" w:hAnsi="Trebuchet MS"/>
          <w:color w:val="1F3864"/>
          <w:lang w:val="ro-RO"/>
        </w:rPr>
        <w:t>eficientă a fondurilor alocate.</w:t>
      </w:r>
    </w:p>
    <w:p w:rsidR="008507B3" w:rsidRDefault="008507B3" w:rsidP="008507B3">
      <w:pPr>
        <w:jc w:val="both"/>
        <w:rPr>
          <w:rFonts w:ascii="Trebuchet MS" w:hAnsi="Trebuchet MS"/>
          <w:color w:val="1F3864"/>
          <w:lang w:val="ro-RO"/>
        </w:rPr>
      </w:pPr>
    </w:p>
    <w:p w:rsidR="008507B3" w:rsidRDefault="008507B3" w:rsidP="008507B3">
      <w:pPr>
        <w:jc w:val="both"/>
        <w:rPr>
          <w:rFonts w:ascii="Trebuchet MS" w:hAnsi="Trebuchet MS"/>
          <w:color w:val="1F3864"/>
          <w:lang w:val="ro-RO"/>
        </w:rPr>
      </w:pPr>
      <w:r>
        <w:rPr>
          <w:rFonts w:ascii="Trebuchet MS" w:hAnsi="Trebuchet MS"/>
          <w:color w:val="1F3864"/>
          <w:lang w:val="ro-RO"/>
        </w:rPr>
        <w:t>Pers</w:t>
      </w:r>
      <w:r w:rsidR="001F378D">
        <w:rPr>
          <w:rFonts w:ascii="Trebuchet MS" w:hAnsi="Trebuchet MS"/>
          <w:color w:val="1F3864"/>
          <w:lang w:val="ro-RO"/>
        </w:rPr>
        <w:t xml:space="preserve">oane de contact: Aura Munteanu, </w:t>
      </w:r>
      <w:r>
        <w:rPr>
          <w:rFonts w:ascii="Trebuchet MS" w:hAnsi="Trebuchet MS"/>
          <w:color w:val="1F3864"/>
          <w:lang w:val="ro-RO"/>
        </w:rPr>
        <w:t xml:space="preserve">e-mail: </w:t>
      </w:r>
      <w:hyperlink r:id="rId7" w:history="1">
        <w:r w:rsidRPr="00090138">
          <w:rPr>
            <w:rStyle w:val="Hyperlink"/>
            <w:rFonts w:ascii="Trebuchet MS" w:hAnsi="Trebuchet MS"/>
            <w:lang w:val="ro-RO"/>
          </w:rPr>
          <w:t>aura.munteanu@poca.ro</w:t>
        </w:r>
      </w:hyperlink>
      <w:r>
        <w:rPr>
          <w:rFonts w:ascii="Trebuchet MS" w:hAnsi="Trebuchet MS"/>
          <w:color w:val="1F3864"/>
          <w:lang w:val="ro-RO"/>
        </w:rPr>
        <w:t xml:space="preserve">, Iuliana Cotîrlan, e-mail: </w:t>
      </w:r>
      <w:hyperlink r:id="rId8" w:history="1">
        <w:r w:rsidRPr="00090138">
          <w:rPr>
            <w:rStyle w:val="Hyperlink"/>
            <w:rFonts w:ascii="Trebuchet MS" w:hAnsi="Trebuchet MS"/>
            <w:lang w:val="ro-RO"/>
          </w:rPr>
          <w:t>iuliana.cotirlan@poca.ro</w:t>
        </w:r>
      </w:hyperlink>
      <w:r>
        <w:rPr>
          <w:rFonts w:ascii="Trebuchet MS" w:hAnsi="Trebuchet MS"/>
          <w:color w:val="1F3864"/>
          <w:lang w:val="ro-RO"/>
        </w:rPr>
        <w:t xml:space="preserve"> .</w:t>
      </w:r>
    </w:p>
    <w:p w:rsidR="008507B3" w:rsidRPr="00F030E5" w:rsidRDefault="008507B3" w:rsidP="008507B3">
      <w:pPr>
        <w:spacing w:after="0" w:line="240" w:lineRule="auto"/>
        <w:jc w:val="center"/>
        <w:rPr>
          <w:rFonts w:ascii="Trebuchet MS" w:hAnsi="Trebuchet MS"/>
          <w:b/>
          <w:i/>
          <w:color w:val="1F3864"/>
          <w:lang w:val="ro-RO"/>
        </w:rPr>
      </w:pPr>
    </w:p>
    <w:p w:rsidR="008507B3" w:rsidRPr="00F030E5" w:rsidRDefault="008507B3" w:rsidP="008507B3">
      <w:pPr>
        <w:spacing w:after="0" w:line="240" w:lineRule="auto"/>
        <w:jc w:val="center"/>
        <w:rPr>
          <w:rFonts w:ascii="Trebuchet MS" w:hAnsi="Trebuchet MS"/>
          <w:b/>
          <w:i/>
          <w:color w:val="1F3864"/>
          <w:lang w:val="ro-RO"/>
        </w:rPr>
      </w:pPr>
    </w:p>
    <w:p w:rsidR="00BA4BD8" w:rsidRDefault="00BA4BD8" w:rsidP="008507B3"/>
    <w:p w:rsidR="00BA4BD8" w:rsidRDefault="00BA4BD8" w:rsidP="00BA4BD8">
      <w:pPr>
        <w:jc w:val="center"/>
      </w:pPr>
    </w:p>
    <w:p w:rsidR="00BA4BD8" w:rsidRPr="002C2A70" w:rsidRDefault="00BA4BD8" w:rsidP="00BA4BD8">
      <w:pPr>
        <w:jc w:val="center"/>
        <w:rPr>
          <w:lang w:val="ro-RO"/>
        </w:rPr>
      </w:pPr>
    </w:p>
    <w:sectPr w:rsidR="00BA4BD8" w:rsidRPr="002C2A70" w:rsidSect="00525C60">
      <w:headerReference w:type="default" r:id="rId9"/>
      <w:footerReference w:type="default" r:id="rId10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14" w:rsidRDefault="00E45D14" w:rsidP="00306146">
      <w:pPr>
        <w:spacing w:after="0" w:line="240" w:lineRule="auto"/>
      </w:pPr>
      <w:r>
        <w:separator/>
      </w:r>
    </w:p>
  </w:endnote>
  <w:endnote w:type="continuationSeparator" w:id="0">
    <w:p w:rsidR="00E45D14" w:rsidRDefault="00E45D14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306146" w:rsidRDefault="00EE0483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299835" cy="0"/>
              <wp:effectExtent l="14605" t="17780" r="19685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E3B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" strokecolor="#039" strokeweight="2.25pt"/>
          </w:pict>
        </mc:Fallback>
      </mc:AlternateContent>
    </w:r>
  </w:p>
  <w:p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r w:rsidRPr="00306146">
      <w:rPr>
        <w:rFonts w:ascii="Trebuchet MS" w:hAnsi="Trebuchet MS"/>
        <w:sz w:val="13"/>
        <w:szCs w:val="13"/>
      </w:rPr>
      <w:t>Competența face diferența! Proiect selectat în cadrul Programului Operațional Capacitate Administrativă cofinanțat de Uniunea Europeană, din Fondul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14" w:rsidRDefault="00E45D14" w:rsidP="00306146">
      <w:pPr>
        <w:spacing w:after="0" w:line="240" w:lineRule="auto"/>
      </w:pPr>
      <w:r>
        <w:separator/>
      </w:r>
    </w:p>
  </w:footnote>
  <w:footnote w:type="continuationSeparator" w:id="0">
    <w:p w:rsidR="00E45D14" w:rsidRDefault="00E45D14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525C60">
    <w:pPr>
      <w:pStyle w:val="Header"/>
      <w:jc w:val="center"/>
    </w:pPr>
    <w:r>
      <w:rPr>
        <w:noProof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11F99"/>
    <w:rsid w:val="000B467E"/>
    <w:rsid w:val="00110ABB"/>
    <w:rsid w:val="001F378D"/>
    <w:rsid w:val="002C2A70"/>
    <w:rsid w:val="00306146"/>
    <w:rsid w:val="00321214"/>
    <w:rsid w:val="003922AF"/>
    <w:rsid w:val="004B3A42"/>
    <w:rsid w:val="00525C60"/>
    <w:rsid w:val="00557C3C"/>
    <w:rsid w:val="008507B3"/>
    <w:rsid w:val="00B74190"/>
    <w:rsid w:val="00BA4BD8"/>
    <w:rsid w:val="00D6018E"/>
    <w:rsid w:val="00E45D14"/>
    <w:rsid w:val="00EE0483"/>
    <w:rsid w:val="00F2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5:docId w15:val="{C2F4F1C0-78B6-49C9-8F44-9ECD645C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146"/>
  </w:style>
  <w:style w:type="paragraph" w:styleId="Footer">
    <w:name w:val="footer"/>
    <w:basedOn w:val="Normal"/>
    <w:link w:val="Foot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styleId="Hyperlink">
    <w:name w:val="Hyperlink"/>
    <w:uiPriority w:val="99"/>
    <w:unhideWhenUsed/>
    <w:rsid w:val="008507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liana.cotirlan@poc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ra.munteanu@poc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3DB35-C742-4A5E-A93C-73F90B9E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costin.dragne</cp:lastModifiedBy>
  <cp:revision>2</cp:revision>
  <cp:lastPrinted>2016-03-31T11:01:00Z</cp:lastPrinted>
  <dcterms:created xsi:type="dcterms:W3CDTF">2017-09-11T06:26:00Z</dcterms:created>
  <dcterms:modified xsi:type="dcterms:W3CDTF">2017-09-11T06:26:00Z</dcterms:modified>
</cp:coreProperties>
</file>