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C9" w:rsidRPr="00E4451B" w:rsidRDefault="00D101C9" w:rsidP="00D101C9">
      <w:pPr>
        <w:jc w:val="center"/>
        <w:outlineLvl w:val="0"/>
        <w:rPr>
          <w:rFonts w:ascii="Trebuchet MS" w:hAnsi="Trebuchet MS" w:cs="Arial"/>
          <w:b/>
        </w:rPr>
      </w:pPr>
    </w:p>
    <w:p w:rsidR="00D101C9" w:rsidRPr="00E4451B" w:rsidRDefault="008C76BF" w:rsidP="004E3DE2">
      <w:pPr>
        <w:spacing w:line="360" w:lineRule="auto"/>
        <w:jc w:val="center"/>
        <w:outlineLvl w:val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CRITERII </w:t>
      </w:r>
      <w:r w:rsidR="00D101C9" w:rsidRPr="00E4451B">
        <w:rPr>
          <w:rFonts w:ascii="Trebuchet MS" w:hAnsi="Trebuchet MS" w:cs="Arial"/>
          <w:b/>
        </w:rPr>
        <w:t xml:space="preserve">DE EVALUARE </w:t>
      </w:r>
      <w:r w:rsidR="009C0AF2">
        <w:rPr>
          <w:rFonts w:ascii="Trebuchet MS" w:hAnsi="Trebuchet MS" w:cs="Arial"/>
          <w:b/>
        </w:rPr>
        <w:t>TEHNICĂ ȘI FINANCIARĂ</w:t>
      </w:r>
    </w:p>
    <w:p w:rsidR="0022327B" w:rsidRDefault="00410551" w:rsidP="007A0D57">
      <w:pPr>
        <w:jc w:val="center"/>
        <w:rPr>
          <w:rFonts w:ascii="Trebuchet MS" w:hAnsi="Trebuchet MS"/>
          <w:b/>
        </w:rPr>
      </w:pPr>
      <w:r w:rsidRPr="00E4451B">
        <w:rPr>
          <w:rFonts w:ascii="Trebuchet MS" w:hAnsi="Trebuchet MS" w:cs="Arial"/>
        </w:rPr>
        <w:t>pentru cerer</w:t>
      </w:r>
      <w:r w:rsidR="00397910">
        <w:rPr>
          <w:rFonts w:ascii="Trebuchet MS" w:hAnsi="Trebuchet MS" w:cs="Arial"/>
        </w:rPr>
        <w:t>ea</w:t>
      </w:r>
      <w:r w:rsidRPr="00E4451B">
        <w:rPr>
          <w:rFonts w:ascii="Trebuchet MS" w:hAnsi="Trebuchet MS" w:cs="Arial"/>
        </w:rPr>
        <w:t xml:space="preserve"> de proiecte </w:t>
      </w:r>
      <w:r w:rsidR="00496463">
        <w:rPr>
          <w:rFonts w:ascii="Trebuchet MS" w:hAnsi="Trebuchet MS"/>
          <w:b/>
        </w:rPr>
        <w:t>POCA/</w:t>
      </w:r>
      <w:r w:rsidR="0046290F">
        <w:rPr>
          <w:rFonts w:ascii="Trebuchet MS" w:hAnsi="Trebuchet MS"/>
          <w:b/>
        </w:rPr>
        <w:t>130</w:t>
      </w:r>
      <w:r w:rsidR="00496463">
        <w:rPr>
          <w:rFonts w:ascii="Trebuchet MS" w:hAnsi="Trebuchet MS"/>
          <w:b/>
        </w:rPr>
        <w:t>/</w:t>
      </w:r>
      <w:r w:rsidR="00780E2C">
        <w:rPr>
          <w:rFonts w:ascii="Trebuchet MS" w:hAnsi="Trebuchet MS"/>
          <w:b/>
        </w:rPr>
        <w:t>2</w:t>
      </w:r>
      <w:r w:rsidR="00496463">
        <w:rPr>
          <w:rFonts w:ascii="Trebuchet MS" w:hAnsi="Trebuchet MS"/>
          <w:b/>
        </w:rPr>
        <w:t>/</w:t>
      </w:r>
      <w:r w:rsidR="00407D1F">
        <w:rPr>
          <w:rFonts w:ascii="Trebuchet MS" w:hAnsi="Trebuchet MS"/>
          <w:b/>
        </w:rPr>
        <w:t>2 (</w:t>
      </w:r>
      <w:r w:rsidR="0046290F">
        <w:rPr>
          <w:rFonts w:ascii="Trebuchet MS" w:hAnsi="Trebuchet MS"/>
          <w:b/>
        </w:rPr>
        <w:t>CP5</w:t>
      </w:r>
      <w:r w:rsidR="00397910" w:rsidRPr="00397910">
        <w:rPr>
          <w:rFonts w:ascii="Trebuchet MS" w:hAnsi="Trebuchet MS"/>
          <w:b/>
        </w:rPr>
        <w:t>/2017)</w:t>
      </w:r>
    </w:p>
    <w:p w:rsidR="00397910" w:rsidRPr="00E4451B" w:rsidRDefault="00397910" w:rsidP="007A0D57">
      <w:pPr>
        <w:jc w:val="center"/>
        <w:rPr>
          <w:rFonts w:ascii="Trebuchet MS" w:hAnsi="Trebuchet MS" w:cs="Arial"/>
          <w:b/>
        </w:rPr>
      </w:pPr>
    </w:p>
    <w:tbl>
      <w:tblPr>
        <w:tblW w:w="4923" w:type="pct"/>
        <w:tblInd w:w="296" w:type="dxa"/>
        <w:tblLook w:val="0000"/>
      </w:tblPr>
      <w:tblGrid>
        <w:gridCol w:w="3065"/>
        <w:gridCol w:w="1813"/>
        <w:gridCol w:w="9959"/>
      </w:tblGrid>
      <w:tr w:rsidR="00397910" w:rsidRPr="00E4451B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E4451B" w:rsidRDefault="00485B22" w:rsidP="00397910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E4451B" w:rsidRDefault="00485B22" w:rsidP="00FF490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 xml:space="preserve">Explicaţii </w:t>
            </w:r>
          </w:p>
        </w:tc>
      </w:tr>
      <w:tr w:rsidR="00397910" w:rsidRPr="00E4451B" w:rsidTr="00397910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E4451B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RELEVANŢĂ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E4451B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E4451B" w:rsidRDefault="00485B22" w:rsidP="009339B9">
            <w:pPr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18 puncte, proiectul nu va mai fi evaluat în continuare şi va fi declarat respins.</w:t>
            </w:r>
          </w:p>
        </w:tc>
      </w:tr>
      <w:tr w:rsidR="00397910" w:rsidRPr="00E4451B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Corespondența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există corespondență între proiect și obiectivul specific, rezultatul așteptat, activități previzionate și indicatorii de program (inclusiv </w:t>
            </w:r>
            <w:r w:rsidRPr="00E4451B">
              <w:rPr>
                <w:rFonts w:ascii="Trebuchet MS" w:hAnsi="Trebuchet MS"/>
              </w:rPr>
              <w:t>alocarea unei valori țintă)</w:t>
            </w:r>
            <w:r w:rsidRPr="00E4451B">
              <w:rPr>
                <w:rFonts w:ascii="Trebuchet MS" w:hAnsi="Trebuchet MS" w:cs="Arial"/>
                <w:i/>
              </w:rPr>
              <w:t xml:space="preserve">, </w:t>
            </w:r>
            <w:r w:rsidRPr="00E4451B">
              <w:rPr>
                <w:rFonts w:ascii="Trebuchet MS" w:hAnsi="Trebuchet MS" w:cs="Arial"/>
              </w:rPr>
              <w:t>pentru care s-a deschis linia de finanțare;</w:t>
            </w:r>
          </w:p>
          <w:p w:rsidR="00745362" w:rsidRPr="00E4451B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contribuie efectiv la obiectivul specific, activitățile previzionate, rezultatul așteptat și indicatorii de program, pentru care s-a deschis linia de finanțare.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Legătura cu strategiile existente și  complementaritatea proiectului cu alte inițiative.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există o legătură a proiectului cu documentele strategice aferente domeniului, existente la nivel comunitar și/sau național, regional, local, instituțional;</w:t>
            </w:r>
          </w:p>
          <w:p w:rsidR="00745362" w:rsidRPr="00E4451B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este evidențiat modul în care proiectul extinde sau îmbunătățește alte inițiative similare, anterioare sau acționează simultan și/sau complementar cu alte inițiative (proiecte) proprii sau externe,finanţate din fonduri publice sau private.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nevoia la care proiectul îşi propune să răspundă este clar identificată și descris;</w:t>
            </w:r>
          </w:p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nevoia identificată este susținută prin prezentarea unor date statistice, studii sau analize specifice efectuate.</w:t>
            </w:r>
          </w:p>
        </w:tc>
      </w:tr>
      <w:tr w:rsidR="00397910" w:rsidRPr="00E4451B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E4451B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Identificarea și descrierea  grupului ţintă.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grupul țintă este identificat, dimensionat și exprimat clar și coerent (acesta trebuie compus doar din persoanele care beneficiază în mod direct de activitățile/rezultatele proiectului), plecând de la nevoia identificată;</w:t>
            </w:r>
          </w:p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contribuie la soluționarea problemelor grupului țintă;</w:t>
            </w:r>
          </w:p>
          <w:p w:rsidR="00745362" w:rsidRPr="00E4451B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există o legătură a grupului țintă identificat cu rezultatele și indicatorii proiectului.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Corespondența și contribuția măsurilor privind dezvoltarea durabilă și promovarea egalității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Sunt prezentate și descrise în proiect inițiative suplimentare (nu se punctează  respectarea măsurilor minime din ghidul solicitantului), care corespund și contribuie la principiile orizontale ale UE (de exemplu: utilizarea hârtiei reciclabile, mesaj în corespondența electronică, etc.).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E4451B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Experienţa solicitantului și </w:t>
            </w:r>
            <w:r w:rsidRPr="00E4451B">
              <w:rPr>
                <w:rFonts w:ascii="Trebuchet MS" w:hAnsi="Trebuchet MS" w:cs="Arial"/>
                <w:i/>
              </w:rPr>
              <w:lastRenderedPageBreak/>
              <w:t>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E4451B" w:rsidRDefault="00301346" w:rsidP="00126D1B">
            <w:pPr>
              <w:jc w:val="center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lastRenderedPageBreak/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E4451B" w:rsidRDefault="00301346" w:rsidP="00090284">
            <w:pPr>
              <w:ind w:left="3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Solicitantului și/sau partenerii au experienţă în implementarea de proiecte cu finanțare nerambursabilă din fonduri publice (inclusiv UE, norvegiene, elvețiene) sau de împrumut din </w:t>
            </w:r>
            <w:r w:rsidRPr="00E4451B">
              <w:rPr>
                <w:rFonts w:ascii="Trebuchet MS" w:hAnsi="Trebuchet MS" w:cs="Arial"/>
                <w:i/>
              </w:rPr>
              <w:lastRenderedPageBreak/>
              <w:t xml:space="preserve">partea Instituțiilor Financiare Internaționale (IFI): </w:t>
            </w:r>
          </w:p>
          <w:p w:rsidR="00301346" w:rsidRPr="00E4451B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Experiență în implementarea de proiect:</w:t>
            </w:r>
          </w:p>
          <w:p w:rsidR="00301346" w:rsidRPr="00E4451B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solicitantul și/sau partenerii au în implementare cel puțin 1 proiect (nu neapărat împreună);</w:t>
            </w:r>
          </w:p>
          <w:p w:rsidR="00301346" w:rsidRPr="00E4451B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solicitantul și/sau partenerii au implementat (finalizat) cel puțin 1 proiect (nu neapărat împreună. </w:t>
            </w:r>
          </w:p>
          <w:p w:rsidR="00301346" w:rsidRPr="00E4451B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finanțare.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397910" w:rsidRPr="00E4451B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color w:val="C00000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E4451B" w:rsidRDefault="00397910" w:rsidP="003864B9">
            <w:pPr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E4451B" w:rsidRDefault="00397910" w:rsidP="003864B9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17 puncte, proiectul nu va mai fi evaluat în continuare şi va fi declarat respins.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Logica proiectului, respectiv corespondența dintre obiectivul general, obiectivele specifice, rezultate, activități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Obiectivul general, obiectivele specifice, rezultatele, indicatori de proiect și descrierea activităților/sub-activităților derulate asigură o bună implementare a proiectului, existând corelare logică între ele: 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obiectivul general al proiectului este o consecinţă a îndeplinirii obiectivelor specifice ale proiectului; 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obiectivele specifice ale proiectului sunt atinse ca urmare a obținerii rezultatelor așteptate;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rezultatele așteptate ale proiectului sunt clar definite, realizabile, și decurg logic din descrierea activităților derulate în vederea obținerii acestora;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activitățile proiectului sunt formulate pornind de la tipurile de acțiuni POCA și conduc la atingerea rezultatelor așteptat;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există o succesiune în timp realistă și o descriere clară și coerentă a activităților/sub-activităților derulate (pașilor de urmat) în vederea obținerii rezultatelor așteptate, care asigură o evaluare corectă a nivelului de efort;</w:t>
            </w:r>
          </w:p>
          <w:p w:rsidR="00397910" w:rsidRPr="00E4451B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rezultatele așteptate sunt cuantificate prin indicatorii de proiect stabiliți;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indicatorii de proiect sunt formulați utilizându-se termeni cheie pornind de la tipurile de acțiuni POCA (ex. nr. de proceduri, studii, metodologii, documente strategice, mecanisme, etc.);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valorile țintă stabilite pentru indicatorii proiectului sunt realiste, plecând de la valoarea ,,0”.</w:t>
            </w:r>
          </w:p>
          <w:p w:rsidR="00397910" w:rsidRPr="00E4451B" w:rsidRDefault="00397910" w:rsidP="007D7041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Pentru activitățile/sub-activitățile demarate anterior depunerii cererii de finanțare la AM POCA, precum și pentru rezultatele atinse sau valorile indicatorilor realizate/obținute până la această dată, se va urmări menționarea acestor aspecte în cuprinsul cererii de finanțare.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Achizițiile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sunt cuprinse atât procedurile de achiziție, cât și cele directe prevăzute în cadrul proiectului, atât cele demarate/efectuate până la depunerea cererii de finanţare (dacă e cazul), cât și cele preconizate după depunerea acesteia;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lastRenderedPageBreak/>
              <w:t>valoarea estimată a achiziției corespunde procedurii aplicate (încadrarea în praguri);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durata de derulare a achiziției este realistă, în concordanță cu procedura aplicată (se are în vedere posibilitatea apariției unor contestații) și corelată cu succesiunea logică a activităților realizate în vederea obținerii rezultatelor;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achizițiile prevăzute respectă principiul nedivizării contractelor cu obiecte similare, în contracte de valoare mică.</w:t>
            </w:r>
            <w:r w:rsidRPr="00E4451B">
              <w:rPr>
                <w:rFonts w:ascii="Trebuchet MS" w:hAnsi="Trebuchet MS"/>
                <w:i/>
              </w:rPr>
              <w:t xml:space="preserve"> 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riscurile legate de implementarea proiectului sunt corect identificate;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sunt stabilite măsuri potrivite de reducere și/sau contracarare a riscurilor identificate.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pozițiile membrilor echipei de management a proiectului sunt justificate, având atribuții individuale, care nu se suprapun, chiar dacă proiectul se implementează în parteneriat sau personalul din cadrul organizației solicitantului/partenerului  este sprijinit, prin expertiză externă furnizată prin contracte de prestare servicii prin care sunt realizate activităţile aferente managementului proiectului;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E4451B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resursele materiale puse la dispoziție de solicitant și parteneri (dacă este cazul) sunt utile pentru buna implementare a proiectului (sedii, echipamente IT, mijloace de transport, etc.); </w:t>
            </w:r>
          </w:p>
          <w:p w:rsidR="00397910" w:rsidRPr="00E4451B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necesitatea resurselor materiale ce urmează a fi achiziționate din bugetul proiectului este justificată și contribuie la buna implementare a acestuia (sedii, echipamente IT, mijloace de transport, etc.).</w:t>
            </w:r>
          </w:p>
        </w:tc>
      </w:tr>
      <w:tr w:rsidR="00397910" w:rsidRPr="00E4451B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33" w:type="pct"/>
            <w:shd w:val="clear" w:color="auto" w:fill="C2D69B"/>
          </w:tcPr>
          <w:p w:rsidR="00397910" w:rsidRPr="00E4451B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 xml:space="preserve">Eficiența cheltuielilor </w:t>
            </w:r>
          </w:p>
        </w:tc>
        <w:tc>
          <w:tcPr>
            <w:tcW w:w="611" w:type="pct"/>
            <w:shd w:val="clear" w:color="auto" w:fill="C2D69B"/>
          </w:tcPr>
          <w:p w:rsidR="00397910" w:rsidRPr="00E4451B" w:rsidRDefault="00397910" w:rsidP="00A46D61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</w:rPr>
              <w:t>/24</w:t>
            </w:r>
          </w:p>
        </w:tc>
        <w:tc>
          <w:tcPr>
            <w:tcW w:w="3356" w:type="pct"/>
            <w:shd w:val="clear" w:color="auto" w:fill="C2D69B"/>
          </w:tcPr>
          <w:p w:rsidR="00397910" w:rsidRPr="00E4451B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12 puncte, proiectul nu va mai fi evaluat în continuare şi va fi declarat respins</w:t>
            </w:r>
            <w:r w:rsidRPr="00E4451B">
              <w:rPr>
                <w:rFonts w:ascii="Trebuchet MS" w:hAnsi="Trebuchet MS" w:cs="Arial"/>
                <w:b/>
                <w:i/>
                <w:color w:val="FF0000"/>
              </w:rPr>
              <w:t>.</w:t>
            </w:r>
          </w:p>
        </w:tc>
      </w:tr>
      <w:tr w:rsidR="00397910" w:rsidRPr="00E4451B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E4451B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lastRenderedPageBreak/>
              <w:t xml:space="preserve">Resursele financiare și eficiența cheltuielilor. </w:t>
            </w:r>
          </w:p>
        </w:tc>
        <w:tc>
          <w:tcPr>
            <w:tcW w:w="611" w:type="pct"/>
            <w:vAlign w:val="center"/>
          </w:tcPr>
          <w:p w:rsidR="00397910" w:rsidRPr="00E4451B" w:rsidRDefault="00397910" w:rsidP="00126D1B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bugetul proiectului este corelat cu toate activitățile/sub-activitățile proiectului; </w:t>
            </w:r>
          </w:p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estimarea costurilor este realistă și fundamentată prin documentele justificative anexate la cererea de finanțare, așa cum se prevede în ghidul solicitantului;</w:t>
            </w:r>
          </w:p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costurile estimate sunt necesare și suficiente pentru atingerea rezultatelor așteptate.</w:t>
            </w:r>
          </w:p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 xml:space="preserve">există un raport optim între rezultatele așteptate, activitățile previzionate, indicatorii prevăzuți și costul alocat acestora; </w:t>
            </w:r>
          </w:p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achizițiile prevăzute sunt corelate cu bugetul proiectului;</w:t>
            </w:r>
          </w:p>
          <w:p w:rsidR="00397910" w:rsidRPr="00E4451B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bugetul este calculat corect, inclusiv valoarea TVA-ului și procentele de finanțare a proiectului (FSE, buget național și contribuție proprie).</w:t>
            </w:r>
          </w:p>
          <w:p w:rsidR="00397910" w:rsidRPr="00E4451B" w:rsidRDefault="00397910" w:rsidP="00090284">
            <w:pPr>
              <w:ind w:left="171"/>
              <w:rPr>
                <w:rFonts w:ascii="Trebuchet MS" w:hAnsi="Trebuchet MS" w:cs="Arial"/>
              </w:rPr>
            </w:pPr>
          </w:p>
        </w:tc>
      </w:tr>
      <w:tr w:rsidR="00485B22" w:rsidRPr="00E4451B" w:rsidTr="00397910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E4451B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="Trebuchet MS" w:hAnsi="Trebuchet MS" w:cs="Arial"/>
                <w:b/>
                <w:i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E4451B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="Trebuchet MS" w:hAnsi="Trebuchet MS" w:cs="Arial"/>
                <w:b/>
              </w:rPr>
            </w:pPr>
            <w:r w:rsidRPr="00E4451B">
              <w:rPr>
                <w:rFonts w:ascii="Trebuchet MS" w:hAnsi="Trebuchet MS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E4451B" w:rsidRDefault="00485B22" w:rsidP="003C6D86">
            <w:pPr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  <w:b/>
                <w:i/>
              </w:rPr>
              <w:t>Dacă scorul obţinut la acest criteriu nu este de minimum 3 puncte, proiectul nu va mai fi evaluat în continuare şi va fi declarat respins.</w:t>
            </w:r>
          </w:p>
        </w:tc>
      </w:tr>
      <w:tr w:rsidR="00745362" w:rsidRPr="00E4451B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E4451B" w:rsidRDefault="00745362" w:rsidP="00090284">
            <w:pPr>
              <w:suppressAutoHyphens/>
              <w:rPr>
                <w:rFonts w:ascii="Trebuchet MS" w:hAnsi="Trebuchet MS" w:cs="Arial"/>
                <w:i/>
              </w:rPr>
            </w:pPr>
            <w:r w:rsidRPr="00E4451B">
              <w:rPr>
                <w:rFonts w:ascii="Trebuchet MS" w:hAnsi="Trebuchet MS" w:cs="Arial"/>
                <w:i/>
              </w:rPr>
              <w:t xml:space="preserve"> 4.1. Sustenabilitatea rezultatelor proiectului după încetarea finanţării.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090284">
            <w:pPr>
              <w:jc w:val="center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sunt identificate resursele financiare și umane necesare continuării proiectului după finalizarea acestuia și posibilitatea continuării proiectului cu un altul numai în situația în care acesta reprezintă doar o etapă în rezolvarea problemei prezentate;</w:t>
            </w:r>
          </w:p>
          <w:p w:rsidR="00745362" w:rsidRPr="00E4451B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="Trebuchet MS" w:hAnsi="Trebuchet MS" w:cs="Arial"/>
              </w:rPr>
            </w:pPr>
            <w:r w:rsidRPr="00E4451B">
              <w:rPr>
                <w:rFonts w:ascii="Trebuchet MS" w:hAnsi="Trebuchet MS" w:cs="Arial"/>
              </w:rPr>
              <w:t>proiectul și/sau rezultatele obținute în urma implementării acestuia pot fi multiplicate la diferite niveluri (local, regional, sectorial, național).</w:t>
            </w:r>
          </w:p>
        </w:tc>
      </w:tr>
    </w:tbl>
    <w:p w:rsidR="0022327B" w:rsidRPr="00E4451B" w:rsidRDefault="0022327B" w:rsidP="00BE0440">
      <w:pPr>
        <w:tabs>
          <w:tab w:val="left" w:pos="6228"/>
          <w:tab w:val="left" w:pos="7398"/>
          <w:tab w:val="left" w:pos="9018"/>
        </w:tabs>
        <w:rPr>
          <w:rFonts w:ascii="Trebuchet MS" w:hAnsi="Trebuchet MS" w:cs="Arial"/>
          <w:b/>
        </w:rPr>
      </w:pPr>
    </w:p>
    <w:p w:rsidR="0022327B" w:rsidRPr="00E4451B" w:rsidRDefault="0022327B" w:rsidP="00D101C9">
      <w:pPr>
        <w:rPr>
          <w:rFonts w:ascii="Trebuchet MS" w:hAnsi="Trebuchet MS" w:cs="Arial"/>
        </w:rPr>
      </w:pPr>
    </w:p>
    <w:p w:rsidR="002D3342" w:rsidRPr="00E4451B" w:rsidRDefault="002D3342" w:rsidP="00AB2BB2">
      <w:pPr>
        <w:tabs>
          <w:tab w:val="left" w:pos="3780"/>
        </w:tabs>
        <w:spacing w:before="100" w:beforeAutospacing="1" w:after="480"/>
        <w:rPr>
          <w:rFonts w:ascii="Trebuchet MS" w:hAnsi="Trebuchet MS" w:cs="Arial"/>
        </w:rPr>
      </w:pPr>
    </w:p>
    <w:sectPr w:rsidR="002D3342" w:rsidRPr="00E4451B" w:rsidSect="00BE0A1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90" w:rsidRDefault="00E67390" w:rsidP="006522BB">
      <w:r>
        <w:separator/>
      </w:r>
    </w:p>
  </w:endnote>
  <w:endnote w:type="continuationSeparator" w:id="0">
    <w:p w:rsidR="00E67390" w:rsidRDefault="00E67390" w:rsidP="006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8099"/>
      <w:docPartObj>
        <w:docPartGallery w:val="Page Numbers (Bottom of Page)"/>
        <w:docPartUnique/>
      </w:docPartObj>
    </w:sdtPr>
    <w:sdtContent>
      <w:p w:rsidR="00C563E7" w:rsidRDefault="00330E54">
        <w:pPr>
          <w:pStyle w:val="Footer"/>
          <w:jc w:val="right"/>
        </w:pPr>
        <w:fldSimple w:instr=" PAGE   \* MERGEFORMAT ">
          <w:r w:rsidR="006029EC">
            <w:rPr>
              <w:noProof/>
            </w:rPr>
            <w:t>4</w:t>
          </w:r>
        </w:fldSimple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90" w:rsidRDefault="00E67390" w:rsidP="006522BB">
      <w:r>
        <w:separator/>
      </w:r>
    </w:p>
  </w:footnote>
  <w:footnote w:type="continuationSeparator" w:id="0">
    <w:p w:rsidR="00E67390" w:rsidRDefault="00E67390" w:rsidP="00652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06" w:rsidRDefault="006615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>Programul Operaţional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22327B" w:rsidRDefault="00C563E7" w:rsidP="006029E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  <w:r w:rsidRPr="00E81D80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397910" w:rsidRPr="0014311C">
      <w:rPr>
        <w:rFonts w:ascii="Trebuchet MS" w:hAnsi="Trebuchet MS" w:cs="Arial"/>
        <w:i/>
        <w:color w:val="1F497D"/>
        <w:sz w:val="18"/>
        <w:szCs w:val="18"/>
      </w:rPr>
      <w:t>POCA/</w:t>
    </w:r>
    <w:r w:rsidR="0046290F" w:rsidRPr="0014311C">
      <w:rPr>
        <w:rFonts w:ascii="Trebuchet MS" w:hAnsi="Trebuchet MS" w:cs="Arial"/>
        <w:i/>
        <w:color w:val="1F497D"/>
        <w:sz w:val="18"/>
        <w:szCs w:val="18"/>
      </w:rPr>
      <w:t>1</w:t>
    </w:r>
    <w:r w:rsidR="0046290F">
      <w:rPr>
        <w:rFonts w:ascii="Trebuchet MS" w:hAnsi="Trebuchet MS" w:cs="Arial"/>
        <w:i/>
        <w:color w:val="1F497D"/>
        <w:sz w:val="18"/>
        <w:szCs w:val="18"/>
      </w:rPr>
      <w:t>30</w:t>
    </w:r>
    <w:r w:rsidR="00780E2C">
      <w:rPr>
        <w:rFonts w:ascii="Trebuchet MS" w:hAnsi="Trebuchet MS" w:cs="Arial"/>
        <w:i/>
        <w:color w:val="1F497D"/>
        <w:sz w:val="18"/>
        <w:szCs w:val="18"/>
      </w:rPr>
      <w:t>/2</w:t>
    </w:r>
    <w:r w:rsidR="00397910" w:rsidRPr="0014311C">
      <w:rPr>
        <w:rFonts w:ascii="Trebuchet MS" w:hAnsi="Trebuchet MS" w:cs="Arial"/>
        <w:i/>
        <w:color w:val="1F497D"/>
        <w:sz w:val="18"/>
        <w:szCs w:val="18"/>
      </w:rPr>
      <w:t>/</w:t>
    </w:r>
    <w:r w:rsidR="00407D1F">
      <w:rPr>
        <w:rFonts w:ascii="Trebuchet MS" w:hAnsi="Trebuchet MS" w:cs="Arial"/>
        <w:i/>
        <w:color w:val="1F497D"/>
        <w:sz w:val="18"/>
        <w:szCs w:val="18"/>
      </w:rPr>
      <w:t xml:space="preserve">2 </w:t>
    </w:r>
    <w:r w:rsidR="00496463">
      <w:rPr>
        <w:rFonts w:ascii="Trebuchet MS" w:hAnsi="Trebuchet MS" w:cs="Arial"/>
        <w:i/>
        <w:color w:val="1F497D"/>
        <w:sz w:val="18"/>
        <w:szCs w:val="18"/>
      </w:rPr>
      <w:t>(</w:t>
    </w:r>
    <w:r w:rsidR="00407D1F">
      <w:rPr>
        <w:rFonts w:ascii="Trebuchet MS" w:hAnsi="Trebuchet MS" w:cs="Arial"/>
        <w:i/>
        <w:color w:val="1F497D"/>
        <w:sz w:val="18"/>
        <w:szCs w:val="18"/>
      </w:rPr>
      <w:t>C</w:t>
    </w:r>
    <w:r w:rsidR="00496463">
      <w:rPr>
        <w:rFonts w:ascii="Trebuchet MS" w:hAnsi="Trebuchet MS" w:cs="Arial"/>
        <w:i/>
        <w:color w:val="1F497D"/>
        <w:sz w:val="18"/>
        <w:szCs w:val="18"/>
      </w:rPr>
      <w:t>P</w:t>
    </w:r>
    <w:r w:rsidR="0046290F">
      <w:rPr>
        <w:rFonts w:ascii="Trebuchet MS" w:hAnsi="Trebuchet MS" w:cs="Arial"/>
        <w:i/>
        <w:color w:val="1F497D"/>
        <w:sz w:val="18"/>
        <w:szCs w:val="18"/>
      </w:rPr>
      <w:t>5</w:t>
    </w:r>
    <w:r w:rsidR="00397910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397910">
      <w:rPr>
        <w:rFonts w:ascii="Trebuchet MS" w:hAnsi="Trebuchet MS" w:cs="Arial"/>
        <w:i/>
        <w:color w:val="1F497D"/>
        <w:sz w:val="18"/>
        <w:szCs w:val="18"/>
      </w:rPr>
      <w:t>7)</w:t>
    </w:r>
    <w:r>
      <w:rPr>
        <w:rFonts w:ascii="Trebuchet MS" w:hAnsi="Trebuchet MS" w:cs="Arial"/>
        <w:i/>
        <w:color w:val="4F81BD"/>
        <w:sz w:val="18"/>
        <w:szCs w:val="18"/>
      </w:rPr>
      <w:tab/>
    </w:r>
    <w:r w:rsidRPr="00E81D80">
      <w:rPr>
        <w:rFonts w:ascii="Trebuchet MS" w:hAnsi="Trebuchet MS" w:cs="Arial"/>
        <w:i/>
        <w:color w:val="1F497D"/>
        <w:sz w:val="18"/>
        <w:szCs w:val="18"/>
      </w:rPr>
      <w:t xml:space="preserve">                           </w:t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</w:r>
    <w:r>
      <w:rPr>
        <w:rFonts w:ascii="Trebuchet MS" w:hAnsi="Trebuchet MS" w:cs="Arial"/>
        <w:i/>
        <w:color w:val="1F497D"/>
        <w:sz w:val="18"/>
        <w:szCs w:val="18"/>
      </w:rPr>
      <w:tab/>
      <w:t xml:space="preserve">          </w:t>
    </w:r>
    <w:r w:rsidR="00397910">
      <w:rPr>
        <w:rFonts w:ascii="Trebuchet MS" w:hAnsi="Trebuchet MS" w:cs="Arial"/>
        <w:i/>
        <w:color w:val="1F497D"/>
        <w:sz w:val="18"/>
        <w:szCs w:val="18"/>
      </w:rPr>
      <w:t xml:space="preserve">  ANEXA </w:t>
    </w:r>
    <w:r w:rsidR="00407D1F">
      <w:rPr>
        <w:rFonts w:ascii="Trebuchet MS" w:hAnsi="Trebuchet MS" w:cs="Arial"/>
        <w:i/>
        <w:color w:val="1F497D"/>
        <w:sz w:val="18"/>
        <w:szCs w:val="18"/>
      </w:rPr>
      <w:t>I</w:t>
    </w:r>
    <w:r>
      <w:rPr>
        <w:rFonts w:ascii="Trebuchet MS" w:hAnsi="Trebuchet MS" w:cs="Arial"/>
        <w:i/>
        <w:color w:val="1F497D"/>
        <w:sz w:val="18"/>
        <w:szCs w:val="18"/>
      </w:rPr>
      <w:t>V</w:t>
    </w:r>
  </w:p>
  <w:p w:rsidR="006029EC" w:rsidRDefault="006029EC" w:rsidP="006029EC">
    <w:pPr>
      <w:tabs>
        <w:tab w:val="center" w:pos="4513"/>
        <w:tab w:val="right" w:pos="9639"/>
      </w:tabs>
      <w:rPr>
        <w:rFonts w:ascii="Trebuchet MS" w:hAnsi="Trebuchet MS" w:cs="Arial"/>
        <w:i/>
        <w:color w:val="1F497D"/>
        <w:sz w:val="18"/>
        <w:szCs w:val="18"/>
      </w:rPr>
    </w:pPr>
    <w:r>
      <w:rPr>
        <w:rFonts w:ascii="Trebuchet MS" w:hAnsi="Trebuchet MS" w:cs="Arial"/>
        <w:i/>
        <w:color w:val="1F497D"/>
        <w:sz w:val="18"/>
        <w:szCs w:val="18"/>
      </w:rPr>
      <w:t>Document în consultare publică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06" w:rsidRDefault="006615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13FD"/>
    <w:rsid w:val="00032217"/>
    <w:rsid w:val="00032238"/>
    <w:rsid w:val="00032D72"/>
    <w:rsid w:val="000331DF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70063"/>
    <w:rsid w:val="002700C9"/>
    <w:rsid w:val="0027348F"/>
    <w:rsid w:val="00273B8E"/>
    <w:rsid w:val="00273C96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514A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758"/>
    <w:rsid w:val="006B074E"/>
    <w:rsid w:val="006B1187"/>
    <w:rsid w:val="006B2112"/>
    <w:rsid w:val="006B50C7"/>
    <w:rsid w:val="006B5CB2"/>
    <w:rsid w:val="006B777B"/>
    <w:rsid w:val="006C491C"/>
    <w:rsid w:val="006C6FD4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67B1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4349"/>
    <w:rsid w:val="00DB4D14"/>
    <w:rsid w:val="00DB5AC8"/>
    <w:rsid w:val="00DB624A"/>
    <w:rsid w:val="00DC4E42"/>
    <w:rsid w:val="00DC5DA4"/>
    <w:rsid w:val="00DD2F83"/>
    <w:rsid w:val="00DD3FDC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07A1-E92D-4699-81C5-C1E73F25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4</cp:revision>
  <cp:lastPrinted>2017-05-22T12:49:00Z</cp:lastPrinted>
  <dcterms:created xsi:type="dcterms:W3CDTF">2017-05-19T09:46:00Z</dcterms:created>
  <dcterms:modified xsi:type="dcterms:W3CDTF">2017-05-22T12:49:00Z</dcterms:modified>
</cp:coreProperties>
</file>